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D2108" w14:textId="77777777" w:rsidR="00A60FD9" w:rsidRDefault="00A60FD9" w:rsidP="00A60FD9">
      <w:pPr>
        <w:pStyle w:val="NormalWeb"/>
        <w:numPr>
          <w:ilvl w:val="0"/>
          <w:numId w:val="1"/>
        </w:numPr>
        <w:bidi/>
      </w:pPr>
      <w:r>
        <w:rPr>
          <w:rFonts w:ascii="Arial" w:hAnsi="Arial" w:cs="Arial"/>
          <w:sz w:val="27"/>
          <w:szCs w:val="27"/>
          <w:rtl/>
        </w:rPr>
        <w:t>بررسی وضعیت اجتماعی - اقتصادی ، خصوصیات شخصیتی ، سبک های مقابله ای و سلامت روان والدین کودکان اوتیستیک</w:t>
      </w:r>
    </w:p>
    <w:p w14:paraId="6078F750" w14:textId="77777777" w:rsidR="00A60FD9" w:rsidRDefault="00A60FD9" w:rsidP="00A60FD9">
      <w:pPr>
        <w:pStyle w:val="NormalWeb"/>
        <w:numPr>
          <w:ilvl w:val="0"/>
          <w:numId w:val="1"/>
        </w:numPr>
        <w:bidi/>
        <w:rPr>
          <w:rtl/>
        </w:rPr>
      </w:pPr>
      <w:r>
        <w:rPr>
          <w:rFonts w:ascii="Arial" w:hAnsi="Arial" w:cs="Arial"/>
          <w:sz w:val="27"/>
          <w:szCs w:val="27"/>
          <w:rtl/>
        </w:rPr>
        <w:t>بررسی میزان، علل ، عوامل فردی ، حرفه ای و سازمانی مرتبط با ارجاع الکترونیک در دانشگاه علوم پزشکی تبریز در سه ماهه دوم و سوم سال 1398</w:t>
      </w:r>
    </w:p>
    <w:p w14:paraId="1BB495E0" w14:textId="77777777" w:rsidR="00A60FD9" w:rsidRDefault="00A60FD9" w:rsidP="00A60FD9">
      <w:pPr>
        <w:pStyle w:val="NormalWeb"/>
        <w:numPr>
          <w:ilvl w:val="0"/>
          <w:numId w:val="1"/>
        </w:numPr>
        <w:bidi/>
        <w:jc w:val="both"/>
        <w:rPr>
          <w:rtl/>
        </w:rPr>
      </w:pPr>
      <w:r>
        <w:rPr>
          <w:rFonts w:ascii="Arial" w:hAnsi="Arial" w:cs="Arial"/>
          <w:sz w:val="27"/>
          <w:szCs w:val="27"/>
          <w:rtl/>
        </w:rPr>
        <w:t>بررسی روایی و پایایی پرسشنامه پرخاشگری کودک علیه والدین و تعیین گرهای اجتماعی موثر بر پرخاشگری نوجوانان علیه والدینشان</w:t>
      </w:r>
    </w:p>
    <w:p w14:paraId="79E675BB" w14:textId="77777777" w:rsidR="00A60FD9" w:rsidRDefault="00A60FD9" w:rsidP="00A60FD9">
      <w:pPr>
        <w:pStyle w:val="NormalWeb"/>
        <w:numPr>
          <w:ilvl w:val="0"/>
          <w:numId w:val="1"/>
        </w:numPr>
        <w:bidi/>
        <w:rPr>
          <w:rtl/>
        </w:rPr>
      </w:pPr>
      <w:r>
        <w:rPr>
          <w:rFonts w:ascii="Arial" w:hAnsi="Arial" w:cs="Arial"/>
          <w:sz w:val="27"/>
          <w:szCs w:val="27"/>
          <w:rtl/>
        </w:rPr>
        <w:t>پیمایش پزشکان خانواده شهرستان تبریز درمورد تعیین گرهای اجتماعی سلامت در بیماران مراجعه کننده و نقش نسخه نویسی اجتماعی در کمک به درمان این بیماران در سال 1398</w:t>
      </w:r>
    </w:p>
    <w:p w14:paraId="193F9274" w14:textId="77777777" w:rsidR="00A60FD9" w:rsidRDefault="00A60FD9" w:rsidP="00A60FD9">
      <w:pPr>
        <w:pStyle w:val="NormalWeb"/>
        <w:numPr>
          <w:ilvl w:val="0"/>
          <w:numId w:val="1"/>
        </w:numPr>
        <w:bidi/>
        <w:rPr>
          <w:rtl/>
        </w:rPr>
      </w:pPr>
      <w:r>
        <w:rPr>
          <w:rFonts w:ascii="Arial" w:hAnsi="Arial" w:cs="Arial"/>
          <w:sz w:val="27"/>
          <w:szCs w:val="27"/>
          <w:rtl/>
        </w:rPr>
        <w:t>ارایه خلاصه سیاستی مرتبط با اهدای شیر به بانک شیر ایران</w:t>
      </w:r>
    </w:p>
    <w:p w14:paraId="36E22802" w14:textId="77777777" w:rsidR="00A60FD9" w:rsidRDefault="00A60FD9" w:rsidP="00A60FD9">
      <w:pPr>
        <w:pStyle w:val="NormalWeb"/>
        <w:numPr>
          <w:ilvl w:val="0"/>
          <w:numId w:val="1"/>
        </w:numPr>
        <w:bidi/>
        <w:rPr>
          <w:rtl/>
        </w:rPr>
      </w:pPr>
      <w:r>
        <w:rPr>
          <w:rFonts w:ascii="Arial" w:hAnsi="Arial" w:cs="Arial"/>
          <w:sz w:val="27"/>
          <w:szCs w:val="27"/>
          <w:rtl/>
        </w:rPr>
        <w:t>ارزیابی ارتباط میزان سرسختی و فرسودگی تحصیلی در دانشجویان پزشکی علوم پزشکی تبریز</w:t>
      </w:r>
    </w:p>
    <w:p w14:paraId="1D25B397" w14:textId="77777777" w:rsidR="00A60FD9" w:rsidRDefault="00A60FD9" w:rsidP="00A60FD9">
      <w:pPr>
        <w:pStyle w:val="NormalWeb"/>
        <w:numPr>
          <w:ilvl w:val="0"/>
          <w:numId w:val="1"/>
        </w:numPr>
        <w:bidi/>
        <w:rPr>
          <w:rtl/>
        </w:rPr>
      </w:pPr>
      <w:r>
        <w:rPr>
          <w:rFonts w:ascii="Arial" w:hAnsi="Arial" w:cs="Arial"/>
          <w:sz w:val="27"/>
          <w:szCs w:val="27"/>
          <w:rtl/>
        </w:rPr>
        <w:t>عوامل اجتماعی موثر برشیوعشپش سر در دانش آموزان مدارس ابتدایی روستاهای ورزقان</w:t>
      </w:r>
    </w:p>
    <w:p w14:paraId="4A6759AF" w14:textId="77777777" w:rsidR="00A60FD9" w:rsidRDefault="00A60FD9" w:rsidP="00A60FD9">
      <w:pPr>
        <w:pStyle w:val="NormalWeb"/>
        <w:numPr>
          <w:ilvl w:val="0"/>
          <w:numId w:val="1"/>
        </w:numPr>
        <w:bidi/>
        <w:rPr>
          <w:rtl/>
        </w:rPr>
      </w:pPr>
      <w:r>
        <w:rPr>
          <w:rFonts w:ascii="Arial" w:hAnsi="Arial" w:cs="Arial"/>
          <w:sz w:val="27"/>
          <w:szCs w:val="27"/>
          <w:rtl/>
        </w:rPr>
        <w:t> سنجش و تحلیل شاخص هایعدالت در سلامت در استان آذربایجان شرقی</w:t>
      </w:r>
    </w:p>
    <w:p w14:paraId="79E86065" w14:textId="77777777" w:rsidR="00A60FD9" w:rsidRDefault="00A60FD9" w:rsidP="00A60FD9">
      <w:pPr>
        <w:pStyle w:val="NormalWeb"/>
        <w:numPr>
          <w:ilvl w:val="0"/>
          <w:numId w:val="1"/>
        </w:numPr>
        <w:bidi/>
        <w:rPr>
          <w:rtl/>
        </w:rPr>
      </w:pPr>
      <w:r>
        <w:rPr>
          <w:rFonts w:ascii="Arial" w:hAnsi="Arial" w:cs="Arial"/>
          <w:sz w:val="27"/>
          <w:szCs w:val="27"/>
          <w:rtl/>
        </w:rPr>
        <w:t> مرور نظام مند عوامل مرتبط با خود مراقبتی در سرطان ها</w:t>
      </w:r>
    </w:p>
    <w:p w14:paraId="62C6EA04" w14:textId="77777777" w:rsidR="00A60FD9" w:rsidRDefault="00A60FD9" w:rsidP="00A60FD9">
      <w:pPr>
        <w:pStyle w:val="NormalWeb"/>
        <w:rPr>
          <w:rtl/>
        </w:rPr>
      </w:pPr>
      <w:r>
        <w:rPr>
          <w:rFonts w:ascii="Arial" w:hAnsi="Arial" w:cs="Arial"/>
          <w:sz w:val="27"/>
          <w:szCs w:val="27"/>
          <w:rtl/>
        </w:rPr>
        <w:t> </w:t>
      </w:r>
    </w:p>
    <w:p w14:paraId="355D1301" w14:textId="77777777" w:rsidR="00AE2841" w:rsidRDefault="00AE2841"/>
    <w:sectPr w:rsidR="00AE2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352E7"/>
    <w:multiLevelType w:val="multilevel"/>
    <w:tmpl w:val="55F2AD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1657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41"/>
    <w:rsid w:val="00A60FD9"/>
    <w:rsid w:val="00AE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EA1A2-2DC8-4DD5-8436-2014A7E7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8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8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8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8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8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8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8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8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8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8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8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2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28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8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28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8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8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84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60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7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 Tahmasbi</dc:creator>
  <cp:keywords/>
  <dc:description/>
  <cp:lastModifiedBy>Fateme Tahmasbi</cp:lastModifiedBy>
  <cp:revision>2</cp:revision>
  <dcterms:created xsi:type="dcterms:W3CDTF">2024-04-13T07:14:00Z</dcterms:created>
  <dcterms:modified xsi:type="dcterms:W3CDTF">2024-04-13T07:14:00Z</dcterms:modified>
</cp:coreProperties>
</file>